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505"/>
        <w:gridCol w:w="3270"/>
        <w:gridCol w:w="2145"/>
        <w:tblGridChange w:id="0">
          <w:tblGrid>
            <w:gridCol w:w="1440"/>
            <w:gridCol w:w="2505"/>
            <w:gridCol w:w="3270"/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August-October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  <w:tab/>
              <w:t xml:space="preserve">The physically literate individual demonstrates competency in a variety of motor skills and movement patterns.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2: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applies knowledge of concepts, principles, strategies and tactics relate to movement and performance.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demonstrates the knowledge and skills to achieve and maintain a health-enhancing level of physical activity and fitness.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4: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exhibits responsible personal and social behavior that respects self and others.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5: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recognized the value of physical activity for health, enjoyment, challenge, self-expression and/or social interaction.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Daily warm up routine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Beginning cross-training exercises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Beginning spring mechanics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Beginning strength training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Beginning flexibility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Games-volleyball, soccer, football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Lifting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Movement Patterns, Proper Lifting Technique, Proper Sprint Mechanics, Flexibility, Charting/Recording Lifts (2-3 weeks)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d9eeb"/>
                <w:sz w:val="16"/>
                <w:szCs w:val="16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 Test: vertical jump, 40 yard dash, push ups, sit ups, sit &amp; reach, pull ups, pro shuttle, 1 mile run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October-December: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  <w:tab/>
              <w:t xml:space="preserve">The physically literate individual demonstrates competency in a variety of motor skills and movement patterns.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2: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applies knowledge of concepts, principles, strategies and tactics relate to movement and performance.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demonstrates the knowledge and skills to achieve and maintain a health-enhancing level of physical activity and fitness.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4: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exhibits responsible personal and social behavior that respects self and others.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5: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recognized the value of physical activity for health, enjoyment, challenge, self-expression and/or social interaction.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cross-training exercises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spring mechanics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strength training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flexibility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Games-team handball, team tag, basketball, ultimate frisbee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Lifting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Movement Patterns, Proper Lifting Technique, Proper Sprint Mechanics, Flexibility, Charting/Recording Lifts (2-3 weeks)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Verbal, demonstration, visual (video), kinesthetic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d9eeb"/>
                <w:sz w:val="16"/>
                <w:szCs w:val="16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Post Test: vertical jump, 40 yard dash, push ups, sit ups, sit &amp; reach, pull ups, pro shuttle, 1 mile run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January-March: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  <w:tab/>
              <w:t xml:space="preserve">The physically literate individual demonstrates competency in a variety of motor skills and movement patterns.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2: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applies knowledge of concepts, principles, strategies and tactics relate to movement and performance.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demonstrates the knowledge and skills to achieve and maintain a health-enhancing level of physical activity and fitness.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4: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exhibits responsible personal and social behavior that respects self and others.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5: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recognized the value of physical activity for health, enjoyment, challenge, self-expression and/or social interaction.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cross-training exercises (cont’d)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sprint mechanics (cont’d)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strength training (cont’d)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 flexibility (cont’d)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Games-team handball, team tag, basketball, ultimate frisbee (cont’d)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Lifting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Movement Patterns, Proper Lifting Technique, Proper Sprint Mechanics, Flexibility, Charting/Recording Lifts (2-3 weeks)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d9eeb"/>
                <w:sz w:val="16"/>
                <w:szCs w:val="16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March-May: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</w:t>
              <w:tab/>
              <w:t xml:space="preserve">The physically literate individual demonstrates competency in a variety of motor skills and movement patterns.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2: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applies knowledge of concepts, principles, strategies and tactics relate to movement and performance.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3: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demonstrates the knowledge and skills to achieve and maintain a health-enhancing level of physical activity and fitness.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4:</w:t>
            </w: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The physically literate individual exhibits responsible personal and social behavior that respects self and others.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="310.7999999999999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Standard 5: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  <w:tab/>
              <w:t xml:space="preserve">The physically literate individual recognized the value of physical activity for health, enjoyment, challenge, self-expression and/or social interaction.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Intermediate/Advanced cross-training exercises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Intermediate/Advanced spring mechanics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Intermediate/Advanced strength training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Intermediate/Advanced flexibility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Games-badminton, pickleball, archery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Lifting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Fundamental Movement Patterns, Proper Lifting Technique, Proper Sprint Mechanics, Flexibility, Charting/Recording Lifts (2-3 weeks)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6d9eeb"/>
                <w:sz w:val="16"/>
                <w:szCs w:val="16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Post Test: vertical jump, 40 yard dash, push ups, sit ups, sit &amp; reach, pull ups, pro shuttle, 1 mile run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6d9eeb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